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5D" w:rsidRDefault="00476364" w:rsidP="00476364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Sullivan County Funding Corporation</w:t>
      </w:r>
    </w:p>
    <w:p w:rsidR="00476364" w:rsidRDefault="00EE2F54" w:rsidP="00476364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Procurement Report – FY 2015</w:t>
      </w:r>
    </w:p>
    <w:p w:rsidR="00476364" w:rsidRDefault="00476364" w:rsidP="0047636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the Authority have procurement guidelines?  Yes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Are</w:t>
      </w:r>
      <w:proofErr w:type="gramEnd"/>
      <w:r>
        <w:rPr>
          <w:rFonts w:ascii="Bookman Old Style" w:hAnsi="Bookman Old Style"/>
          <w:sz w:val="24"/>
          <w:szCs w:val="24"/>
        </w:rPr>
        <w:t xml:space="preserve"> the procurement guidelines reviewed annually, amended as needed, and approved by the Board?  Yes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the Authority allow for exceptions to</w:t>
      </w:r>
      <w:r w:rsidR="00EE2F54">
        <w:rPr>
          <w:rFonts w:ascii="Bookman Old Style" w:hAnsi="Bookman Old Style"/>
          <w:sz w:val="24"/>
          <w:szCs w:val="24"/>
        </w:rPr>
        <w:t xml:space="preserve"> the procurement guidelines? No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the Authority assign credit cards to employees for travel and/or business travel?  No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the Authority require prospective bidders to sign a non-collusion agreement?  Yes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the Authority incorporate a summary of its procurement policies and prohibitions in its solicitations of proposals, bid documents, or specifications for procurement contracts?  Yes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Did the Authority designate a person to serve as the authorized contact on a specific procurement, in accordance with Section 139-j (2</w:t>
      </w:r>
      <w:proofErr w:type="gramStart"/>
      <w:r>
        <w:rPr>
          <w:rFonts w:ascii="Bookman Old Style" w:hAnsi="Bookman Old Style"/>
          <w:sz w:val="24"/>
          <w:szCs w:val="24"/>
        </w:rPr>
        <w:t>)(</w:t>
      </w:r>
      <w:proofErr w:type="gramEnd"/>
      <w:r>
        <w:rPr>
          <w:rFonts w:ascii="Bookman Old Style" w:hAnsi="Bookman Old Style"/>
          <w:sz w:val="24"/>
          <w:szCs w:val="24"/>
        </w:rPr>
        <w:t>a) of the State Finance Law, “The Procurement Lobbying Act”?  Yes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Did the Authority determine that a vendor had impermissible contact during a procurement or attempted to influence the procurement during the reporting period, in accordance with Section 139-j (10) of the State Finance Law?  No</w:t>
      </w:r>
    </w:p>
    <w:p w:rsidR="00476364" w:rsidRDefault="00476364" w:rsidP="00476364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Does the Authority have a process to review and investigate allegations of impermissible contact during a procurement and to impose sanctions in instances where violations have occurred, in accordance with Section 139-j (9) of the State Finance Law?  Yes</w:t>
      </w:r>
    </w:p>
    <w:p w:rsidR="00476364" w:rsidRDefault="00476364" w:rsidP="0047636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76364" w:rsidRDefault="00476364" w:rsidP="00476364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Authority had no procurement transactions for the reporting period.</w:t>
      </w:r>
    </w:p>
    <w:p w:rsidR="00476364" w:rsidRDefault="00476364" w:rsidP="0047636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76364" w:rsidRPr="00476364" w:rsidRDefault="00476364" w:rsidP="00476364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##</w:t>
      </w:r>
    </w:p>
    <w:sectPr w:rsidR="00476364" w:rsidRPr="00476364" w:rsidSect="0093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6116"/>
    <w:multiLevelType w:val="hybridMultilevel"/>
    <w:tmpl w:val="A956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characterSpacingControl w:val="doNotCompress"/>
  <w:compat/>
  <w:rsids>
    <w:rsidRoot w:val="00476364"/>
    <w:rsid w:val="000172F3"/>
    <w:rsid w:val="00024C11"/>
    <w:rsid w:val="001530EF"/>
    <w:rsid w:val="00344F38"/>
    <w:rsid w:val="00463CD9"/>
    <w:rsid w:val="00476364"/>
    <w:rsid w:val="00623469"/>
    <w:rsid w:val="007872A1"/>
    <w:rsid w:val="0093715D"/>
    <w:rsid w:val="00BC0B2F"/>
    <w:rsid w:val="00C92BF4"/>
    <w:rsid w:val="00E24069"/>
    <w:rsid w:val="00EA46C6"/>
    <w:rsid w:val="00EE2F54"/>
    <w:rsid w:val="00F30EE1"/>
    <w:rsid w:val="00FD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>Windows User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Brylinski</dc:creator>
  <cp:lastModifiedBy>Jennifer B</cp:lastModifiedBy>
  <cp:revision>3</cp:revision>
  <dcterms:created xsi:type="dcterms:W3CDTF">2016-03-15T18:15:00Z</dcterms:created>
  <dcterms:modified xsi:type="dcterms:W3CDTF">2016-03-15T18:16:00Z</dcterms:modified>
</cp:coreProperties>
</file>